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3CED" w14:textId="77777777" w:rsidR="00B44E1C" w:rsidRDefault="00B44E1C" w:rsidP="002A2A2D">
      <w:pPr>
        <w:rPr>
          <w:b/>
          <w:bCs/>
          <w:sz w:val="24"/>
          <w:szCs w:val="24"/>
        </w:rPr>
      </w:pPr>
      <w:r>
        <w:rPr>
          <w:b/>
          <w:bCs/>
          <w:sz w:val="24"/>
          <w:szCs w:val="24"/>
        </w:rPr>
        <w:t>Please Note:</w:t>
      </w:r>
    </w:p>
    <w:p w14:paraId="67A6A046" w14:textId="0EE6C14C" w:rsidR="0092303A" w:rsidRDefault="0092303A" w:rsidP="002A2A2D">
      <w:pPr>
        <w:rPr>
          <w:b/>
          <w:bCs/>
          <w:sz w:val="24"/>
          <w:szCs w:val="24"/>
        </w:rPr>
      </w:pPr>
      <w:r>
        <w:rPr>
          <w:b/>
          <w:bCs/>
          <w:sz w:val="24"/>
          <w:szCs w:val="24"/>
        </w:rPr>
        <w:t>Use of external agencies within your booking:</w:t>
      </w:r>
    </w:p>
    <w:p w14:paraId="38EEFEE4" w14:textId="104F6FB4" w:rsidR="0092303A" w:rsidRPr="00B44E1C" w:rsidRDefault="0092303A" w:rsidP="0092303A">
      <w:pPr>
        <w:pStyle w:val="ListParagraph"/>
        <w:numPr>
          <w:ilvl w:val="0"/>
          <w:numId w:val="4"/>
        </w:numPr>
        <w:rPr>
          <w:b/>
          <w:bCs/>
          <w:sz w:val="20"/>
          <w:szCs w:val="20"/>
        </w:rPr>
      </w:pPr>
      <w:r w:rsidRPr="00B44E1C">
        <w:rPr>
          <w:sz w:val="20"/>
          <w:szCs w:val="20"/>
        </w:rPr>
        <w:t>Should be mentioned and agreed at the booking stage</w:t>
      </w:r>
    </w:p>
    <w:p w14:paraId="24C545BC" w14:textId="63C45CD6" w:rsidR="0092303A" w:rsidRPr="00B44E1C" w:rsidRDefault="0092303A" w:rsidP="0092303A">
      <w:pPr>
        <w:pStyle w:val="ListParagraph"/>
        <w:numPr>
          <w:ilvl w:val="0"/>
          <w:numId w:val="4"/>
        </w:numPr>
        <w:rPr>
          <w:b/>
          <w:bCs/>
          <w:sz w:val="20"/>
          <w:szCs w:val="20"/>
        </w:rPr>
      </w:pPr>
      <w:r w:rsidRPr="00B44E1C">
        <w:rPr>
          <w:sz w:val="20"/>
          <w:szCs w:val="20"/>
        </w:rPr>
        <w:t>Many items such as ‘bouncy castles’ are not recommended and trampolines of any sort are not to be used.</w:t>
      </w:r>
    </w:p>
    <w:p w14:paraId="7F2A64D7" w14:textId="30F9DE09" w:rsidR="0092303A" w:rsidRPr="00B44E1C" w:rsidRDefault="0092303A" w:rsidP="0092303A">
      <w:pPr>
        <w:pStyle w:val="ListParagraph"/>
        <w:numPr>
          <w:ilvl w:val="0"/>
          <w:numId w:val="4"/>
        </w:numPr>
        <w:rPr>
          <w:b/>
          <w:bCs/>
          <w:sz w:val="20"/>
          <w:szCs w:val="20"/>
        </w:rPr>
      </w:pPr>
      <w:r w:rsidRPr="00B44E1C">
        <w:rPr>
          <w:sz w:val="20"/>
          <w:szCs w:val="20"/>
        </w:rPr>
        <w:t xml:space="preserve">If appropriate, equipment should be from a recognised company with a proven history of successful practice </w:t>
      </w:r>
      <w:r w:rsidR="00FC74CB" w:rsidRPr="00B44E1C">
        <w:rPr>
          <w:sz w:val="20"/>
          <w:szCs w:val="20"/>
        </w:rPr>
        <w:t xml:space="preserve">and </w:t>
      </w:r>
      <w:r w:rsidRPr="00B44E1C">
        <w:rPr>
          <w:sz w:val="20"/>
          <w:szCs w:val="20"/>
        </w:rPr>
        <w:t>full Indemnity Insurance.</w:t>
      </w:r>
    </w:p>
    <w:p w14:paraId="525FC671" w14:textId="2010A67E" w:rsidR="0092303A" w:rsidRPr="00B44E1C" w:rsidRDefault="0092303A" w:rsidP="0092303A">
      <w:pPr>
        <w:pStyle w:val="ListParagraph"/>
        <w:numPr>
          <w:ilvl w:val="0"/>
          <w:numId w:val="4"/>
        </w:numPr>
        <w:rPr>
          <w:b/>
          <w:bCs/>
          <w:sz w:val="20"/>
          <w:szCs w:val="20"/>
        </w:rPr>
      </w:pPr>
      <w:r w:rsidRPr="00B44E1C">
        <w:rPr>
          <w:sz w:val="20"/>
          <w:szCs w:val="20"/>
        </w:rPr>
        <w:t xml:space="preserve">The use of external coaches/instructors/leaders must also be agreed and </w:t>
      </w:r>
      <w:r w:rsidR="00FC74CB" w:rsidRPr="00B44E1C">
        <w:rPr>
          <w:sz w:val="20"/>
          <w:szCs w:val="20"/>
        </w:rPr>
        <w:t xml:space="preserve">they should </w:t>
      </w:r>
      <w:r w:rsidRPr="00B44E1C">
        <w:rPr>
          <w:sz w:val="20"/>
          <w:szCs w:val="20"/>
        </w:rPr>
        <w:t>have a nationally recognised qualification</w:t>
      </w:r>
      <w:r w:rsidR="00FC74CB" w:rsidRPr="00B44E1C">
        <w:rPr>
          <w:sz w:val="20"/>
          <w:szCs w:val="20"/>
        </w:rPr>
        <w:t xml:space="preserve"> and suitable Indemnity insurance alongside a history of successful practice.</w:t>
      </w:r>
    </w:p>
    <w:p w14:paraId="5D97DA91" w14:textId="77777777" w:rsidR="0092303A" w:rsidRDefault="0092303A" w:rsidP="002A2A2D">
      <w:pPr>
        <w:rPr>
          <w:b/>
          <w:bCs/>
          <w:sz w:val="24"/>
          <w:szCs w:val="24"/>
        </w:rPr>
      </w:pPr>
    </w:p>
    <w:p w14:paraId="64C27D4B" w14:textId="39CFE5A6" w:rsidR="002A2A2D" w:rsidRPr="00FC74CB" w:rsidRDefault="002A2A2D" w:rsidP="002A2A2D">
      <w:pPr>
        <w:rPr>
          <w:b/>
          <w:bCs/>
          <w:sz w:val="24"/>
          <w:szCs w:val="24"/>
        </w:rPr>
      </w:pPr>
      <w:r w:rsidRPr="00170BDC">
        <w:rPr>
          <w:b/>
          <w:bCs/>
          <w:sz w:val="24"/>
          <w:szCs w:val="24"/>
        </w:rPr>
        <w:t xml:space="preserve">Use of </w:t>
      </w:r>
      <w:proofErr w:type="spellStart"/>
      <w:r w:rsidR="0092303A">
        <w:rPr>
          <w:b/>
          <w:bCs/>
          <w:sz w:val="24"/>
          <w:szCs w:val="24"/>
        </w:rPr>
        <w:t>Thorncombe</w:t>
      </w:r>
      <w:proofErr w:type="spellEnd"/>
      <w:r w:rsidR="0092303A">
        <w:rPr>
          <w:b/>
          <w:bCs/>
          <w:sz w:val="24"/>
          <w:szCs w:val="24"/>
        </w:rPr>
        <w:t xml:space="preserve"> Active </w:t>
      </w:r>
      <w:r w:rsidRPr="00170BDC">
        <w:rPr>
          <w:b/>
          <w:bCs/>
          <w:sz w:val="24"/>
          <w:szCs w:val="24"/>
        </w:rPr>
        <w:t>equipment</w:t>
      </w:r>
    </w:p>
    <w:p w14:paraId="144D9D03" w14:textId="13E9642C" w:rsidR="002A2A2D" w:rsidRPr="00B44E1C" w:rsidRDefault="002A2A2D" w:rsidP="002A2A2D">
      <w:pPr>
        <w:numPr>
          <w:ilvl w:val="0"/>
          <w:numId w:val="3"/>
        </w:numPr>
        <w:contextualSpacing/>
        <w:rPr>
          <w:sz w:val="20"/>
          <w:szCs w:val="20"/>
        </w:rPr>
      </w:pPr>
      <w:r w:rsidRPr="00B44E1C">
        <w:rPr>
          <w:sz w:val="20"/>
          <w:szCs w:val="20"/>
        </w:rPr>
        <w:t xml:space="preserve">A Committee or club member will induct the organiser (or group) into the use of the equipment, its set up and </w:t>
      </w:r>
      <w:r w:rsidR="00B44E1C">
        <w:rPr>
          <w:sz w:val="20"/>
          <w:szCs w:val="20"/>
        </w:rPr>
        <w:t>operational procedures</w:t>
      </w:r>
      <w:r w:rsidRPr="00B44E1C">
        <w:rPr>
          <w:sz w:val="20"/>
          <w:szCs w:val="20"/>
        </w:rPr>
        <w:t xml:space="preserve">. Further help on managing the session -developing the activity can be requested, although the organiser must be competent in leading their own session. </w:t>
      </w:r>
    </w:p>
    <w:p w14:paraId="008D2BC0" w14:textId="1CC31F3F" w:rsidR="002A2A2D" w:rsidRPr="00B44E1C" w:rsidRDefault="002A2A2D" w:rsidP="002A2A2D">
      <w:pPr>
        <w:numPr>
          <w:ilvl w:val="0"/>
          <w:numId w:val="3"/>
        </w:numPr>
        <w:contextualSpacing/>
        <w:rPr>
          <w:sz w:val="20"/>
          <w:szCs w:val="20"/>
        </w:rPr>
      </w:pPr>
      <w:r w:rsidRPr="00B44E1C">
        <w:rPr>
          <w:sz w:val="20"/>
          <w:szCs w:val="20"/>
        </w:rPr>
        <w:t>The current activities are of recognised sports that can be easily adapted for age or ability in recognised formats.</w:t>
      </w:r>
    </w:p>
    <w:p w14:paraId="42D405F2" w14:textId="77777777" w:rsidR="002A2A2D" w:rsidRPr="00B44E1C" w:rsidRDefault="002A2A2D" w:rsidP="002A2A2D">
      <w:pPr>
        <w:numPr>
          <w:ilvl w:val="0"/>
          <w:numId w:val="3"/>
        </w:numPr>
        <w:contextualSpacing/>
        <w:rPr>
          <w:sz w:val="20"/>
          <w:szCs w:val="20"/>
        </w:rPr>
      </w:pPr>
      <w:r w:rsidRPr="00B44E1C">
        <w:rPr>
          <w:sz w:val="20"/>
          <w:szCs w:val="20"/>
        </w:rPr>
        <w:t>The dimensions of the Hall are limited, and care needs to be taken playing close to the sides of any court or playing area.</w:t>
      </w:r>
    </w:p>
    <w:p w14:paraId="269B9CE6" w14:textId="2FE88EA4" w:rsidR="002A2A2D" w:rsidRPr="00B44E1C" w:rsidRDefault="002A2A2D" w:rsidP="00FC74CB">
      <w:pPr>
        <w:numPr>
          <w:ilvl w:val="0"/>
          <w:numId w:val="3"/>
        </w:numPr>
        <w:contextualSpacing/>
        <w:rPr>
          <w:sz w:val="20"/>
          <w:szCs w:val="20"/>
        </w:rPr>
      </w:pPr>
      <w:r w:rsidRPr="00B44E1C">
        <w:rPr>
          <w:sz w:val="20"/>
          <w:szCs w:val="20"/>
        </w:rPr>
        <w:t>The equipment is of good quality and all organisers are requested to ensure that all their group know how to use them and follow their guidance. Formal or informal procedures should be agreed, used and followed.</w:t>
      </w:r>
    </w:p>
    <w:p w14:paraId="5416EA10" w14:textId="0AC01EF3" w:rsidR="002A2A2D" w:rsidRDefault="002A2A2D"/>
    <w:p w14:paraId="076FF645" w14:textId="6D476C10" w:rsidR="00B44E1C" w:rsidRDefault="00B44E1C"/>
    <w:p w14:paraId="68098816" w14:textId="77777777" w:rsidR="00B44E1C" w:rsidRDefault="00B44E1C"/>
    <w:p w14:paraId="78A0BB7F" w14:textId="696BF2F4" w:rsidR="00363BBC" w:rsidRPr="002D3EBB" w:rsidRDefault="002A2A2D" w:rsidP="002D3EBB">
      <w:pPr>
        <w:jc w:val="center"/>
        <w:rPr>
          <w:sz w:val="36"/>
          <w:szCs w:val="36"/>
        </w:rPr>
      </w:pPr>
      <w:proofErr w:type="spellStart"/>
      <w:r w:rsidRPr="002D3EBB">
        <w:rPr>
          <w:sz w:val="36"/>
          <w:szCs w:val="36"/>
        </w:rPr>
        <w:t>Thorncombe</w:t>
      </w:r>
      <w:proofErr w:type="spellEnd"/>
      <w:r w:rsidRPr="002D3EBB">
        <w:rPr>
          <w:sz w:val="36"/>
          <w:szCs w:val="36"/>
        </w:rPr>
        <w:t xml:space="preserve"> Village Hal</w:t>
      </w:r>
      <w:r w:rsidR="00363BBC" w:rsidRPr="002D3EBB">
        <w:rPr>
          <w:sz w:val="36"/>
          <w:szCs w:val="36"/>
        </w:rPr>
        <w:t>l</w:t>
      </w:r>
    </w:p>
    <w:p w14:paraId="0ADA31E1" w14:textId="77777777" w:rsidR="002A2A2D" w:rsidRPr="00F75444" w:rsidRDefault="002A2A2D" w:rsidP="002A2A2D">
      <w:pPr>
        <w:jc w:val="center"/>
        <w:rPr>
          <w:b/>
          <w:bCs/>
          <w:sz w:val="32"/>
          <w:szCs w:val="32"/>
        </w:rPr>
      </w:pPr>
      <w:r w:rsidRPr="00F75444">
        <w:rPr>
          <w:b/>
          <w:bCs/>
          <w:sz w:val="32"/>
          <w:szCs w:val="32"/>
        </w:rPr>
        <w:t>Activities and facilities for hire</w:t>
      </w:r>
    </w:p>
    <w:p w14:paraId="6FB82CAC" w14:textId="67CD6786" w:rsidR="002A2A2D" w:rsidRDefault="002A2A2D" w:rsidP="002A2A2D">
      <w:pPr>
        <w:jc w:val="center"/>
        <w:rPr>
          <w:b/>
          <w:bCs/>
          <w:sz w:val="32"/>
          <w:szCs w:val="32"/>
        </w:rPr>
      </w:pPr>
      <w:r w:rsidRPr="00F75444">
        <w:rPr>
          <w:b/>
          <w:bCs/>
          <w:sz w:val="32"/>
          <w:szCs w:val="32"/>
        </w:rPr>
        <w:t>USER BOOKLET</w:t>
      </w:r>
    </w:p>
    <w:p w14:paraId="4E0962CF" w14:textId="77777777" w:rsidR="00025AA3" w:rsidRPr="00F75444" w:rsidRDefault="00025AA3" w:rsidP="002A2A2D">
      <w:pPr>
        <w:jc w:val="center"/>
        <w:rPr>
          <w:b/>
          <w:bCs/>
          <w:sz w:val="32"/>
          <w:szCs w:val="32"/>
        </w:rPr>
      </w:pPr>
    </w:p>
    <w:p w14:paraId="330E2455" w14:textId="024E678C" w:rsidR="002A2A2D" w:rsidRPr="00363BBC" w:rsidRDefault="00025AA3" w:rsidP="00025AA3">
      <w:pPr>
        <w:jc w:val="center"/>
        <w:rPr>
          <w:b/>
          <w:bCs/>
          <w:sz w:val="28"/>
          <w:szCs w:val="28"/>
        </w:rPr>
      </w:pPr>
      <w:r w:rsidRPr="00363BBC">
        <w:rPr>
          <w:b/>
          <w:bCs/>
          <w:sz w:val="28"/>
          <w:szCs w:val="28"/>
        </w:rPr>
        <w:t>Multi – purpose Main Hall, kitchen and toilets</w:t>
      </w:r>
    </w:p>
    <w:p w14:paraId="14E7295F" w14:textId="3295571A" w:rsidR="00025AA3" w:rsidRPr="00363BBC" w:rsidRDefault="00025AA3" w:rsidP="00025AA3">
      <w:pPr>
        <w:jc w:val="center"/>
        <w:rPr>
          <w:b/>
          <w:bCs/>
          <w:sz w:val="28"/>
          <w:szCs w:val="28"/>
        </w:rPr>
      </w:pPr>
      <w:r w:rsidRPr="00363BBC">
        <w:rPr>
          <w:b/>
          <w:bCs/>
          <w:sz w:val="28"/>
          <w:szCs w:val="28"/>
        </w:rPr>
        <w:t>Smaller Community Room with attached kitchen</w:t>
      </w:r>
    </w:p>
    <w:p w14:paraId="40949DD5" w14:textId="0315A56E" w:rsidR="002A2A2D" w:rsidRDefault="00025AA3" w:rsidP="00363BBC">
      <w:pPr>
        <w:jc w:val="center"/>
        <w:rPr>
          <w:b/>
          <w:bCs/>
          <w:sz w:val="28"/>
          <w:szCs w:val="28"/>
        </w:rPr>
      </w:pPr>
      <w:r w:rsidRPr="00363BBC">
        <w:rPr>
          <w:b/>
          <w:bCs/>
          <w:sz w:val="28"/>
          <w:szCs w:val="28"/>
        </w:rPr>
        <w:t>Extensive car parking on site and nearby</w:t>
      </w:r>
    </w:p>
    <w:p w14:paraId="1F6240E1" w14:textId="77777777" w:rsidR="002D3EBB" w:rsidRDefault="002D3EBB" w:rsidP="00363BBC">
      <w:pPr>
        <w:jc w:val="center"/>
        <w:rPr>
          <w:b/>
          <w:bCs/>
          <w:sz w:val="28"/>
          <w:szCs w:val="28"/>
        </w:rPr>
      </w:pPr>
    </w:p>
    <w:p w14:paraId="12D2D862" w14:textId="028EFCF3" w:rsidR="000564E2" w:rsidRPr="001608F4" w:rsidRDefault="002A2A2D" w:rsidP="000564E2">
      <w:pPr>
        <w:jc w:val="center"/>
        <w:rPr>
          <w:b/>
          <w:bCs/>
          <w:sz w:val="24"/>
          <w:szCs w:val="24"/>
        </w:rPr>
      </w:pPr>
      <w:r w:rsidRPr="001608F4">
        <w:rPr>
          <w:b/>
          <w:bCs/>
          <w:sz w:val="24"/>
          <w:szCs w:val="24"/>
        </w:rPr>
        <w:t>Your Hall contact</w:t>
      </w:r>
      <w:r w:rsidR="00181795" w:rsidRPr="001608F4">
        <w:rPr>
          <w:b/>
          <w:bCs/>
          <w:sz w:val="24"/>
          <w:szCs w:val="24"/>
        </w:rPr>
        <w:t>s</w:t>
      </w:r>
      <w:r w:rsidRPr="001608F4">
        <w:rPr>
          <w:b/>
          <w:bCs/>
          <w:sz w:val="24"/>
          <w:szCs w:val="24"/>
        </w:rPr>
        <w:t>:</w:t>
      </w:r>
    </w:p>
    <w:p w14:paraId="616194E5" w14:textId="77777777" w:rsidR="00181795" w:rsidRPr="002D3EBB" w:rsidRDefault="00181795" w:rsidP="00181795">
      <w:pPr>
        <w:numPr>
          <w:ilvl w:val="0"/>
          <w:numId w:val="5"/>
        </w:numPr>
        <w:contextualSpacing/>
        <w:rPr>
          <w:rFonts w:ascii="Arial" w:hAnsi="Arial" w:cs="Arial"/>
          <w:b/>
          <w:bCs/>
          <w:i/>
          <w:iCs/>
          <w:color w:val="000000" w:themeColor="text1"/>
          <w:sz w:val="20"/>
          <w:szCs w:val="20"/>
        </w:rPr>
      </w:pPr>
      <w:bookmarkStart w:id="0" w:name="_Hlk109026329"/>
      <w:r w:rsidRPr="002D3EBB">
        <w:rPr>
          <w:rFonts w:ascii="Arial" w:hAnsi="Arial" w:cs="Arial"/>
          <w:b/>
          <w:bCs/>
          <w:color w:val="000000" w:themeColor="text1"/>
          <w:sz w:val="20"/>
          <w:szCs w:val="20"/>
        </w:rPr>
        <w:t>Steve Poynton</w:t>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t xml:space="preserve">  Committee Chair</w:t>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t xml:space="preserve"> 01460 30417 </w:t>
      </w:r>
      <w:hyperlink r:id="rId6" w:history="1">
        <w:r w:rsidRPr="002D3EBB">
          <w:rPr>
            <w:rFonts w:ascii="Arial" w:hAnsi="Arial" w:cs="Arial"/>
            <w:b/>
            <w:bCs/>
            <w:i/>
            <w:iCs/>
            <w:color w:val="0563C1" w:themeColor="hyperlink"/>
            <w:sz w:val="20"/>
            <w:szCs w:val="20"/>
            <w:u w:val="single"/>
          </w:rPr>
          <w:t>stevepoynton@live.co.uk</w:t>
        </w:r>
      </w:hyperlink>
      <w:r w:rsidRPr="002D3EBB">
        <w:rPr>
          <w:rFonts w:ascii="Arial" w:hAnsi="Arial" w:cs="Arial"/>
          <w:b/>
          <w:bCs/>
          <w:color w:val="000000" w:themeColor="text1"/>
          <w:sz w:val="20"/>
          <w:szCs w:val="20"/>
        </w:rPr>
        <w:t xml:space="preserve"> </w:t>
      </w:r>
    </w:p>
    <w:p w14:paraId="7799F206" w14:textId="77777777" w:rsidR="00181795" w:rsidRPr="002D3EBB" w:rsidRDefault="00181795" w:rsidP="00181795">
      <w:pPr>
        <w:ind w:left="1080"/>
        <w:contextualSpacing/>
        <w:rPr>
          <w:rFonts w:ascii="Arial" w:hAnsi="Arial" w:cs="Arial"/>
          <w:b/>
          <w:bCs/>
          <w:i/>
          <w:iCs/>
          <w:color w:val="000000" w:themeColor="text1"/>
          <w:sz w:val="20"/>
          <w:szCs w:val="20"/>
        </w:rPr>
      </w:pPr>
    </w:p>
    <w:p w14:paraId="67E6D267" w14:textId="77777777" w:rsidR="00181795" w:rsidRPr="002D3EBB" w:rsidRDefault="00181795" w:rsidP="00181795">
      <w:pPr>
        <w:numPr>
          <w:ilvl w:val="0"/>
          <w:numId w:val="5"/>
        </w:numPr>
        <w:contextualSpacing/>
        <w:rPr>
          <w:rFonts w:ascii="Arial" w:hAnsi="Arial" w:cs="Arial"/>
          <w:b/>
          <w:bCs/>
          <w:color w:val="000000" w:themeColor="text1"/>
          <w:sz w:val="20"/>
          <w:szCs w:val="20"/>
        </w:rPr>
      </w:pPr>
      <w:r w:rsidRPr="002D3EBB">
        <w:rPr>
          <w:rFonts w:ascii="Arial" w:hAnsi="Arial" w:cs="Arial"/>
          <w:b/>
          <w:bCs/>
          <w:color w:val="000000" w:themeColor="text1"/>
          <w:sz w:val="20"/>
          <w:szCs w:val="20"/>
        </w:rPr>
        <w:t xml:space="preserve">Andrew Willoughby </w:t>
      </w:r>
      <w:r w:rsidRPr="002D3EBB">
        <w:rPr>
          <w:rFonts w:ascii="Arial" w:hAnsi="Arial" w:cs="Arial"/>
          <w:b/>
          <w:bCs/>
          <w:color w:val="000000" w:themeColor="text1"/>
          <w:sz w:val="20"/>
          <w:szCs w:val="20"/>
        </w:rPr>
        <w:tab/>
        <w:t xml:space="preserve">  Vice Chair</w:t>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t xml:space="preserve">01460 30658 </w:t>
      </w:r>
      <w:hyperlink r:id="rId7" w:history="1">
        <w:r w:rsidRPr="002D3EBB">
          <w:rPr>
            <w:rFonts w:ascii="Arial" w:hAnsi="Arial" w:cs="Arial"/>
            <w:b/>
            <w:bCs/>
            <w:i/>
            <w:iCs/>
            <w:color w:val="0563C1" w:themeColor="hyperlink"/>
            <w:sz w:val="20"/>
            <w:szCs w:val="20"/>
            <w:u w:val="single"/>
          </w:rPr>
          <w:t>andrewbwilloughby@gmail.com</w:t>
        </w:r>
      </w:hyperlink>
    </w:p>
    <w:p w14:paraId="1D22ADEF" w14:textId="77777777" w:rsidR="00181795" w:rsidRPr="002D3EBB" w:rsidRDefault="00181795" w:rsidP="00181795">
      <w:pPr>
        <w:ind w:left="1080"/>
        <w:contextualSpacing/>
        <w:rPr>
          <w:rFonts w:ascii="Arial" w:hAnsi="Arial" w:cs="Arial"/>
          <w:b/>
          <w:bCs/>
          <w:color w:val="000000" w:themeColor="text1"/>
          <w:sz w:val="20"/>
          <w:szCs w:val="20"/>
        </w:rPr>
      </w:pPr>
    </w:p>
    <w:p w14:paraId="56776E9B" w14:textId="77777777" w:rsidR="00181795" w:rsidRPr="002D3EBB" w:rsidRDefault="00181795" w:rsidP="00181795">
      <w:pPr>
        <w:numPr>
          <w:ilvl w:val="0"/>
          <w:numId w:val="5"/>
        </w:numPr>
        <w:contextualSpacing/>
        <w:rPr>
          <w:rFonts w:ascii="Arial" w:hAnsi="Arial" w:cs="Arial"/>
          <w:b/>
          <w:bCs/>
          <w:color w:val="000000" w:themeColor="text1"/>
          <w:sz w:val="20"/>
          <w:szCs w:val="20"/>
        </w:rPr>
      </w:pPr>
      <w:r w:rsidRPr="002D3EBB">
        <w:rPr>
          <w:rFonts w:ascii="Arial" w:hAnsi="Arial" w:cs="Arial"/>
          <w:b/>
          <w:bCs/>
          <w:color w:val="000000" w:themeColor="text1"/>
          <w:sz w:val="20"/>
          <w:szCs w:val="20"/>
        </w:rPr>
        <w:t>Melanie Pierce-Butler</w:t>
      </w:r>
      <w:r w:rsidRPr="002D3EBB">
        <w:rPr>
          <w:rFonts w:ascii="Arial" w:hAnsi="Arial" w:cs="Arial"/>
          <w:b/>
          <w:bCs/>
          <w:color w:val="000000" w:themeColor="text1"/>
          <w:sz w:val="20"/>
          <w:szCs w:val="20"/>
        </w:rPr>
        <w:tab/>
        <w:t xml:space="preserve">  Bookings Secretary</w:t>
      </w:r>
      <w:r w:rsidRPr="002D3EBB">
        <w:rPr>
          <w:rFonts w:ascii="Arial" w:hAnsi="Arial" w:cs="Arial"/>
          <w:b/>
          <w:bCs/>
          <w:color w:val="000000" w:themeColor="text1"/>
          <w:sz w:val="20"/>
          <w:szCs w:val="20"/>
        </w:rPr>
        <w:tab/>
        <w:t xml:space="preserve"> 01460 30822 </w:t>
      </w:r>
    </w:p>
    <w:p w14:paraId="3EDB26C5" w14:textId="77777777" w:rsidR="00181795" w:rsidRPr="002D3EBB" w:rsidRDefault="00181795" w:rsidP="00181795">
      <w:pPr>
        <w:ind w:left="1080"/>
        <w:contextualSpacing/>
        <w:rPr>
          <w:rFonts w:ascii="Arial" w:hAnsi="Arial" w:cs="Arial"/>
          <w:b/>
          <w:bCs/>
          <w:i/>
          <w:iCs/>
          <w:color w:val="000000" w:themeColor="text1"/>
          <w:sz w:val="20"/>
          <w:szCs w:val="20"/>
        </w:rPr>
      </w:pPr>
      <w:hyperlink r:id="rId8" w:history="1">
        <w:r w:rsidRPr="002D3EBB">
          <w:rPr>
            <w:rFonts w:ascii="Arial" w:hAnsi="Arial" w:cs="Arial"/>
            <w:b/>
            <w:bCs/>
            <w:i/>
            <w:iCs/>
            <w:color w:val="0563C1" w:themeColor="hyperlink"/>
            <w:sz w:val="20"/>
            <w:szCs w:val="20"/>
            <w:u w:val="single"/>
          </w:rPr>
          <w:t>tpiercebutler@gmail.com</w:t>
        </w:r>
      </w:hyperlink>
    </w:p>
    <w:p w14:paraId="786B3412" w14:textId="77777777" w:rsidR="00181795" w:rsidRPr="002D3EBB" w:rsidRDefault="00181795" w:rsidP="00181795">
      <w:pPr>
        <w:ind w:left="1080"/>
        <w:contextualSpacing/>
        <w:rPr>
          <w:rFonts w:ascii="Arial" w:hAnsi="Arial" w:cs="Arial"/>
          <w:b/>
          <w:bCs/>
          <w:i/>
          <w:iCs/>
          <w:color w:val="000000" w:themeColor="text1"/>
          <w:sz w:val="20"/>
          <w:szCs w:val="20"/>
        </w:rPr>
      </w:pPr>
    </w:p>
    <w:p w14:paraId="43B994F1" w14:textId="77777777" w:rsidR="00181795" w:rsidRPr="002D3EBB" w:rsidRDefault="00181795" w:rsidP="00181795">
      <w:pPr>
        <w:numPr>
          <w:ilvl w:val="0"/>
          <w:numId w:val="5"/>
        </w:numPr>
        <w:contextualSpacing/>
        <w:rPr>
          <w:rFonts w:ascii="Arial" w:hAnsi="Arial" w:cs="Arial"/>
          <w:b/>
          <w:bCs/>
          <w:color w:val="000000" w:themeColor="text1"/>
          <w:sz w:val="20"/>
          <w:szCs w:val="20"/>
        </w:rPr>
      </w:pPr>
      <w:r w:rsidRPr="002D3EBB">
        <w:rPr>
          <w:rFonts w:ascii="Arial" w:hAnsi="Arial" w:cs="Arial"/>
          <w:b/>
          <w:bCs/>
          <w:color w:val="000000" w:themeColor="text1"/>
          <w:sz w:val="20"/>
          <w:szCs w:val="20"/>
        </w:rPr>
        <w:t xml:space="preserve">Sandra </w:t>
      </w:r>
      <w:proofErr w:type="spellStart"/>
      <w:r w:rsidRPr="002D3EBB">
        <w:rPr>
          <w:rFonts w:ascii="Arial" w:hAnsi="Arial" w:cs="Arial"/>
          <w:b/>
          <w:bCs/>
          <w:color w:val="000000" w:themeColor="text1"/>
          <w:sz w:val="20"/>
          <w:szCs w:val="20"/>
        </w:rPr>
        <w:t>Ballisat</w:t>
      </w:r>
      <w:proofErr w:type="spellEnd"/>
      <w:r w:rsidRPr="002D3EBB">
        <w:rPr>
          <w:rFonts w:ascii="Arial" w:hAnsi="Arial" w:cs="Arial"/>
          <w:b/>
          <w:bCs/>
          <w:color w:val="000000" w:themeColor="text1"/>
          <w:sz w:val="20"/>
          <w:szCs w:val="20"/>
        </w:rPr>
        <w:tab/>
        <w:t xml:space="preserve">     Secretary and Key Holder      01460 30882 </w:t>
      </w:r>
      <w:hyperlink r:id="rId9" w:history="1">
        <w:r w:rsidRPr="002D3EBB">
          <w:rPr>
            <w:rFonts w:ascii="Arial" w:hAnsi="Arial" w:cs="Arial"/>
            <w:b/>
            <w:bCs/>
            <w:i/>
            <w:iCs/>
            <w:color w:val="0563C1" w:themeColor="hyperlink"/>
            <w:sz w:val="20"/>
            <w:szCs w:val="20"/>
            <w:u w:val="single"/>
          </w:rPr>
          <w:t>s.ballisat@gmail.com</w:t>
        </w:r>
      </w:hyperlink>
      <w:r w:rsidRPr="002D3EBB">
        <w:rPr>
          <w:rFonts w:ascii="Arial" w:hAnsi="Arial" w:cs="Arial"/>
          <w:b/>
          <w:bCs/>
          <w:color w:val="000000" w:themeColor="text1"/>
          <w:sz w:val="20"/>
          <w:szCs w:val="20"/>
        </w:rPr>
        <w:t xml:space="preserve"> </w:t>
      </w:r>
    </w:p>
    <w:p w14:paraId="4193CBE0" w14:textId="77777777" w:rsidR="00181795" w:rsidRPr="002D3EBB" w:rsidRDefault="00181795" w:rsidP="00181795">
      <w:pPr>
        <w:ind w:left="1080"/>
        <w:contextualSpacing/>
        <w:rPr>
          <w:rFonts w:ascii="Arial" w:hAnsi="Arial" w:cs="Arial"/>
          <w:b/>
          <w:bCs/>
          <w:color w:val="000000" w:themeColor="text1"/>
          <w:sz w:val="20"/>
          <w:szCs w:val="20"/>
        </w:rPr>
      </w:pPr>
    </w:p>
    <w:p w14:paraId="5E01208C" w14:textId="77777777" w:rsidR="00181795" w:rsidRPr="002D3EBB" w:rsidRDefault="00181795" w:rsidP="00181795">
      <w:pPr>
        <w:numPr>
          <w:ilvl w:val="0"/>
          <w:numId w:val="5"/>
        </w:numPr>
        <w:contextualSpacing/>
        <w:rPr>
          <w:rFonts w:ascii="Arial" w:hAnsi="Arial" w:cs="Arial"/>
          <w:b/>
          <w:bCs/>
          <w:i/>
          <w:iCs/>
          <w:color w:val="000000" w:themeColor="text1"/>
          <w:sz w:val="20"/>
          <w:szCs w:val="20"/>
        </w:rPr>
      </w:pPr>
      <w:r w:rsidRPr="002D3EBB">
        <w:rPr>
          <w:rFonts w:ascii="Arial" w:hAnsi="Arial" w:cs="Arial"/>
          <w:b/>
          <w:bCs/>
          <w:color w:val="000000" w:themeColor="text1"/>
          <w:sz w:val="20"/>
          <w:szCs w:val="20"/>
        </w:rPr>
        <w:t>Pauline Holt</w:t>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t xml:space="preserve">  Treasurer</w:t>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r>
      <w:r w:rsidRPr="002D3EBB">
        <w:rPr>
          <w:rFonts w:ascii="Arial" w:hAnsi="Arial" w:cs="Arial"/>
          <w:b/>
          <w:bCs/>
          <w:color w:val="000000" w:themeColor="text1"/>
          <w:sz w:val="20"/>
          <w:szCs w:val="20"/>
        </w:rPr>
        <w:tab/>
        <w:t xml:space="preserve">  01460 30428 </w:t>
      </w:r>
    </w:p>
    <w:p w14:paraId="6C4A8255" w14:textId="77777777" w:rsidR="00181795" w:rsidRPr="002D3EBB" w:rsidRDefault="00181795" w:rsidP="00181795">
      <w:pPr>
        <w:ind w:left="720" w:firstLine="360"/>
        <w:contextualSpacing/>
        <w:rPr>
          <w:rFonts w:ascii="Arial" w:hAnsi="Arial" w:cs="Arial"/>
          <w:b/>
          <w:bCs/>
          <w:i/>
          <w:iCs/>
          <w:color w:val="000000" w:themeColor="text1"/>
          <w:sz w:val="20"/>
          <w:szCs w:val="20"/>
        </w:rPr>
      </w:pPr>
      <w:hyperlink r:id="rId10" w:history="1">
        <w:r w:rsidRPr="002D3EBB">
          <w:rPr>
            <w:rFonts w:ascii="Arial" w:hAnsi="Arial" w:cs="Arial"/>
            <w:b/>
            <w:bCs/>
            <w:i/>
            <w:iCs/>
            <w:color w:val="0563C1" w:themeColor="hyperlink"/>
            <w:sz w:val="20"/>
            <w:szCs w:val="20"/>
            <w:u w:val="single"/>
          </w:rPr>
          <w:t>pauline@papan.eclipse.co.uk</w:t>
        </w:r>
      </w:hyperlink>
      <w:r w:rsidRPr="002D3EBB">
        <w:rPr>
          <w:rFonts w:ascii="Arial" w:hAnsi="Arial" w:cs="Arial"/>
          <w:b/>
          <w:bCs/>
          <w:i/>
          <w:iCs/>
          <w:color w:val="000000" w:themeColor="text1"/>
          <w:sz w:val="20"/>
          <w:szCs w:val="20"/>
        </w:rPr>
        <w:t xml:space="preserve"> </w:t>
      </w:r>
    </w:p>
    <w:bookmarkEnd w:id="0"/>
    <w:p w14:paraId="3AA45B0D" w14:textId="77777777" w:rsidR="00D70295" w:rsidRDefault="00D70295" w:rsidP="002A2A2D">
      <w:pPr>
        <w:rPr>
          <w:b/>
          <w:bCs/>
          <w:sz w:val="20"/>
          <w:szCs w:val="20"/>
        </w:rPr>
      </w:pPr>
    </w:p>
    <w:p w14:paraId="7A1C2086" w14:textId="4AA1C235" w:rsidR="002A2A2D" w:rsidRPr="00D70295" w:rsidRDefault="002A2A2D" w:rsidP="002A2A2D">
      <w:pPr>
        <w:rPr>
          <w:b/>
          <w:bCs/>
          <w:sz w:val="24"/>
          <w:szCs w:val="24"/>
        </w:rPr>
      </w:pPr>
      <w:r w:rsidRPr="00D70295">
        <w:rPr>
          <w:b/>
          <w:bCs/>
          <w:sz w:val="24"/>
          <w:szCs w:val="24"/>
        </w:rPr>
        <w:t>Background</w:t>
      </w:r>
    </w:p>
    <w:p w14:paraId="2418A081" w14:textId="370BBC72" w:rsidR="002A2A2D" w:rsidRPr="009115B6" w:rsidRDefault="002A2A2D" w:rsidP="002A2A2D">
      <w:pPr>
        <w:numPr>
          <w:ilvl w:val="0"/>
          <w:numId w:val="1"/>
        </w:numPr>
        <w:contextualSpacing/>
        <w:rPr>
          <w:sz w:val="20"/>
          <w:szCs w:val="20"/>
        </w:rPr>
      </w:pPr>
      <w:proofErr w:type="spellStart"/>
      <w:r w:rsidRPr="009115B6">
        <w:rPr>
          <w:sz w:val="20"/>
          <w:szCs w:val="20"/>
        </w:rPr>
        <w:t>Thorncombe</w:t>
      </w:r>
      <w:proofErr w:type="spellEnd"/>
      <w:r w:rsidRPr="009115B6">
        <w:rPr>
          <w:sz w:val="20"/>
          <w:szCs w:val="20"/>
        </w:rPr>
        <w:t xml:space="preserve"> Village Hall Committee (TVHC) is the managing group for the Hall and its activities</w:t>
      </w:r>
      <w:r w:rsidR="00D10606">
        <w:rPr>
          <w:sz w:val="20"/>
          <w:szCs w:val="20"/>
        </w:rPr>
        <w:t>.</w:t>
      </w:r>
    </w:p>
    <w:p w14:paraId="5FD23706" w14:textId="77777777" w:rsidR="002A2A2D" w:rsidRPr="009115B6" w:rsidRDefault="002A2A2D" w:rsidP="002A2A2D">
      <w:pPr>
        <w:numPr>
          <w:ilvl w:val="0"/>
          <w:numId w:val="1"/>
        </w:numPr>
        <w:contextualSpacing/>
        <w:rPr>
          <w:sz w:val="20"/>
          <w:szCs w:val="20"/>
        </w:rPr>
      </w:pPr>
      <w:r w:rsidRPr="009115B6">
        <w:rPr>
          <w:sz w:val="20"/>
          <w:szCs w:val="20"/>
        </w:rPr>
        <w:t xml:space="preserve">Any letting will have a named person/organiser who is in overall charge of the group and communication with TVHC. </w:t>
      </w:r>
    </w:p>
    <w:p w14:paraId="1E95C9EF" w14:textId="77777777" w:rsidR="002A2A2D" w:rsidRPr="009115B6" w:rsidRDefault="002A2A2D" w:rsidP="002A2A2D">
      <w:pPr>
        <w:numPr>
          <w:ilvl w:val="0"/>
          <w:numId w:val="1"/>
        </w:numPr>
        <w:contextualSpacing/>
        <w:rPr>
          <w:sz w:val="20"/>
          <w:szCs w:val="20"/>
        </w:rPr>
      </w:pPr>
      <w:r w:rsidRPr="009115B6">
        <w:rPr>
          <w:sz w:val="20"/>
          <w:szCs w:val="20"/>
        </w:rPr>
        <w:t xml:space="preserve">Any letting must agree to use the management procedures set out for them in the induction and this booklet. Payment is before or at the time of the event, unless specific arrangements are made with the Booking Officer. </w:t>
      </w:r>
    </w:p>
    <w:p w14:paraId="737086C0" w14:textId="69F3B553" w:rsidR="002A2A2D" w:rsidRDefault="002A2A2D" w:rsidP="002A2A2D">
      <w:pPr>
        <w:numPr>
          <w:ilvl w:val="0"/>
          <w:numId w:val="1"/>
        </w:numPr>
        <w:contextualSpacing/>
        <w:rPr>
          <w:sz w:val="20"/>
          <w:szCs w:val="20"/>
        </w:rPr>
      </w:pPr>
      <w:r w:rsidRPr="009115B6">
        <w:rPr>
          <w:sz w:val="20"/>
          <w:szCs w:val="20"/>
        </w:rPr>
        <w:t xml:space="preserve">The Hall has public liability insurance, but it is the responsibility of the hiring group to arrange for any additional cover </w:t>
      </w:r>
      <w:r w:rsidRPr="009115B6">
        <w:rPr>
          <w:i/>
          <w:iCs/>
          <w:sz w:val="20"/>
          <w:szCs w:val="20"/>
        </w:rPr>
        <w:t>should it be required</w:t>
      </w:r>
      <w:r w:rsidRPr="009115B6">
        <w:rPr>
          <w:sz w:val="20"/>
          <w:szCs w:val="20"/>
        </w:rPr>
        <w:t>, e.g. accidental damage or personal injury. The organiser should make this known to the group</w:t>
      </w:r>
      <w:r w:rsidR="00FC5F25">
        <w:rPr>
          <w:sz w:val="20"/>
          <w:szCs w:val="20"/>
        </w:rPr>
        <w:t>.</w:t>
      </w:r>
    </w:p>
    <w:p w14:paraId="33AFE1F9" w14:textId="4580224B" w:rsidR="00FC5F25" w:rsidRPr="009115B6" w:rsidRDefault="00FC5F25" w:rsidP="002A2A2D">
      <w:pPr>
        <w:numPr>
          <w:ilvl w:val="0"/>
          <w:numId w:val="1"/>
        </w:numPr>
        <w:contextualSpacing/>
        <w:rPr>
          <w:sz w:val="20"/>
          <w:szCs w:val="20"/>
        </w:rPr>
      </w:pPr>
      <w:r>
        <w:rPr>
          <w:sz w:val="20"/>
          <w:szCs w:val="20"/>
        </w:rPr>
        <w:t>The hirer is responsible for all charges arising from the booking and should keep a record and contact details of those attending should an emergency roll call or similar be needed.</w:t>
      </w:r>
    </w:p>
    <w:p w14:paraId="3EEE650B" w14:textId="75104305" w:rsidR="002A2A2D" w:rsidRPr="009115B6" w:rsidRDefault="002A2A2D" w:rsidP="002A2A2D">
      <w:pPr>
        <w:numPr>
          <w:ilvl w:val="0"/>
          <w:numId w:val="1"/>
        </w:numPr>
        <w:contextualSpacing/>
        <w:rPr>
          <w:sz w:val="20"/>
          <w:szCs w:val="20"/>
        </w:rPr>
      </w:pPr>
      <w:r w:rsidRPr="009115B6">
        <w:rPr>
          <w:sz w:val="20"/>
          <w:szCs w:val="20"/>
        </w:rPr>
        <w:t>At present, lettings will not be made to persons under 18. If the group contains children or young people, then the organiser will have to demonstrate they have the experience or qualification for that group</w:t>
      </w:r>
      <w:r w:rsidR="00B44E1C">
        <w:rPr>
          <w:sz w:val="20"/>
          <w:szCs w:val="20"/>
        </w:rPr>
        <w:t>.</w:t>
      </w:r>
      <w:r w:rsidRPr="009115B6">
        <w:rPr>
          <w:sz w:val="20"/>
          <w:szCs w:val="20"/>
        </w:rPr>
        <w:t xml:space="preserve"> e.g. a parent(s) and family </w:t>
      </w:r>
      <w:r w:rsidR="00D70295" w:rsidRPr="009115B6">
        <w:rPr>
          <w:sz w:val="20"/>
          <w:szCs w:val="20"/>
        </w:rPr>
        <w:t>group,</w:t>
      </w:r>
      <w:r w:rsidR="00D70295">
        <w:rPr>
          <w:sz w:val="20"/>
          <w:szCs w:val="20"/>
        </w:rPr>
        <w:t xml:space="preserve"> or nationally recognised</w:t>
      </w:r>
      <w:r w:rsidRPr="009115B6">
        <w:rPr>
          <w:sz w:val="20"/>
          <w:szCs w:val="20"/>
        </w:rPr>
        <w:t xml:space="preserve"> qualified leader/ instructor</w:t>
      </w:r>
      <w:r w:rsidR="008019CA">
        <w:rPr>
          <w:sz w:val="20"/>
          <w:szCs w:val="20"/>
        </w:rPr>
        <w:t>.</w:t>
      </w:r>
      <w:r w:rsidRPr="009115B6">
        <w:rPr>
          <w:sz w:val="20"/>
          <w:szCs w:val="20"/>
        </w:rPr>
        <w:t xml:space="preserve"> These arrangements must follow current safeguarding requirements and practice.</w:t>
      </w:r>
    </w:p>
    <w:p w14:paraId="5AA7230C" w14:textId="22351BD7" w:rsidR="002A2A2D" w:rsidRDefault="002A2A2D" w:rsidP="00D70295">
      <w:pPr>
        <w:numPr>
          <w:ilvl w:val="0"/>
          <w:numId w:val="1"/>
        </w:numPr>
        <w:contextualSpacing/>
        <w:rPr>
          <w:sz w:val="20"/>
          <w:szCs w:val="20"/>
        </w:rPr>
      </w:pPr>
      <w:r w:rsidRPr="009115B6">
        <w:rPr>
          <w:sz w:val="20"/>
          <w:szCs w:val="20"/>
        </w:rPr>
        <w:t xml:space="preserve">Regular use of the Hall will be confirmed after several successful sessions (a trial period). Please note that the Hall Committee reserve the right to request changes to the management of the </w:t>
      </w:r>
      <w:r w:rsidR="00FC5F25">
        <w:rPr>
          <w:sz w:val="20"/>
          <w:szCs w:val="20"/>
        </w:rPr>
        <w:t xml:space="preserve">activity, </w:t>
      </w:r>
      <w:r w:rsidRPr="009115B6">
        <w:rPr>
          <w:sz w:val="20"/>
          <w:szCs w:val="20"/>
        </w:rPr>
        <w:t>Hall and equipment. Should it be required this may include a warning or refusal of further bookings.</w:t>
      </w:r>
      <w:r w:rsidR="00D70295" w:rsidRPr="00D70295">
        <w:rPr>
          <w:sz w:val="20"/>
          <w:szCs w:val="20"/>
        </w:rPr>
        <w:t xml:space="preserve"> </w:t>
      </w:r>
      <w:r w:rsidR="00B44E1C">
        <w:rPr>
          <w:sz w:val="20"/>
          <w:szCs w:val="20"/>
        </w:rPr>
        <w:t>Please note, a</w:t>
      </w:r>
      <w:r w:rsidR="00D70295" w:rsidRPr="00D70295">
        <w:rPr>
          <w:sz w:val="20"/>
          <w:szCs w:val="20"/>
        </w:rPr>
        <w:t>nyone contravening the conditions agreed will</w:t>
      </w:r>
      <w:r w:rsidR="00D70295">
        <w:rPr>
          <w:sz w:val="20"/>
          <w:szCs w:val="20"/>
        </w:rPr>
        <w:t xml:space="preserve"> be requested to leave the </w:t>
      </w:r>
      <w:r w:rsidR="00FC5F25">
        <w:rPr>
          <w:sz w:val="20"/>
          <w:szCs w:val="20"/>
        </w:rPr>
        <w:t>premises immediately</w:t>
      </w:r>
      <w:r w:rsidR="00D70295">
        <w:rPr>
          <w:sz w:val="20"/>
          <w:szCs w:val="20"/>
        </w:rPr>
        <w:t xml:space="preserve"> and/or the hiring/activity stopped.</w:t>
      </w:r>
    </w:p>
    <w:p w14:paraId="541F68BA" w14:textId="4222DE07" w:rsidR="00FC5F25" w:rsidRPr="00D70295" w:rsidRDefault="00FC5F25" w:rsidP="00D70295">
      <w:pPr>
        <w:numPr>
          <w:ilvl w:val="0"/>
          <w:numId w:val="1"/>
        </w:numPr>
        <w:contextualSpacing/>
        <w:rPr>
          <w:sz w:val="20"/>
          <w:szCs w:val="20"/>
        </w:rPr>
      </w:pPr>
      <w:r>
        <w:rPr>
          <w:sz w:val="20"/>
          <w:szCs w:val="20"/>
        </w:rPr>
        <w:t>The hirer is welcome to provide feedback to TVH staff and must report any Health and Safety incidents or accidents.</w:t>
      </w:r>
    </w:p>
    <w:p w14:paraId="58F86B35" w14:textId="77777777" w:rsidR="002A2A2D" w:rsidRDefault="002A2A2D" w:rsidP="002A2A2D">
      <w:pPr>
        <w:contextualSpacing/>
        <w:rPr>
          <w:sz w:val="20"/>
          <w:szCs w:val="20"/>
        </w:rPr>
      </w:pPr>
    </w:p>
    <w:p w14:paraId="4D35C704" w14:textId="77777777" w:rsidR="002A2A2D" w:rsidRPr="009115B6" w:rsidRDefault="002A2A2D" w:rsidP="002A2A2D">
      <w:pPr>
        <w:contextualSpacing/>
        <w:rPr>
          <w:sz w:val="20"/>
          <w:szCs w:val="20"/>
        </w:rPr>
      </w:pPr>
    </w:p>
    <w:p w14:paraId="34BFEA14" w14:textId="65851FA5" w:rsidR="002A2A2D" w:rsidRPr="00FC5F25" w:rsidRDefault="002A2A2D" w:rsidP="00FC5F25">
      <w:pPr>
        <w:ind w:left="360"/>
        <w:rPr>
          <w:b/>
          <w:bCs/>
          <w:sz w:val="24"/>
          <w:szCs w:val="24"/>
        </w:rPr>
      </w:pPr>
      <w:r w:rsidRPr="003545D5">
        <w:rPr>
          <w:b/>
          <w:bCs/>
          <w:sz w:val="24"/>
          <w:szCs w:val="24"/>
        </w:rPr>
        <w:t>Use of the Hall</w:t>
      </w:r>
    </w:p>
    <w:p w14:paraId="4183C8BF" w14:textId="58493A0E" w:rsidR="002A2A2D" w:rsidRPr="00FC5F25" w:rsidRDefault="002A2A2D" w:rsidP="002A2A2D">
      <w:pPr>
        <w:numPr>
          <w:ilvl w:val="0"/>
          <w:numId w:val="2"/>
        </w:numPr>
        <w:contextualSpacing/>
        <w:rPr>
          <w:sz w:val="20"/>
          <w:szCs w:val="20"/>
        </w:rPr>
      </w:pPr>
      <w:r w:rsidRPr="00FC5F25">
        <w:rPr>
          <w:sz w:val="20"/>
          <w:szCs w:val="20"/>
        </w:rPr>
        <w:t>An induction to the full use of the Hall, kitchens, electricity and heating etc will be offered and can be requested at any time</w:t>
      </w:r>
      <w:r w:rsidR="00D10606">
        <w:rPr>
          <w:sz w:val="20"/>
          <w:szCs w:val="20"/>
        </w:rPr>
        <w:t>.</w:t>
      </w:r>
    </w:p>
    <w:p w14:paraId="77B92C2A" w14:textId="514EC3EC" w:rsidR="002A2A2D" w:rsidRPr="00FC5F25" w:rsidRDefault="002A2A2D" w:rsidP="002A2A2D">
      <w:pPr>
        <w:numPr>
          <w:ilvl w:val="0"/>
          <w:numId w:val="2"/>
        </w:numPr>
        <w:contextualSpacing/>
        <w:rPr>
          <w:sz w:val="20"/>
          <w:szCs w:val="20"/>
        </w:rPr>
      </w:pPr>
      <w:r w:rsidRPr="00FC5F25">
        <w:rPr>
          <w:sz w:val="20"/>
          <w:szCs w:val="20"/>
        </w:rPr>
        <w:t xml:space="preserve">The Hall will be opened </w:t>
      </w:r>
      <w:r w:rsidR="00C667C6">
        <w:rPr>
          <w:sz w:val="20"/>
          <w:szCs w:val="20"/>
        </w:rPr>
        <w:t>(</w:t>
      </w:r>
      <w:r w:rsidRPr="00FC5F25">
        <w:rPr>
          <w:sz w:val="20"/>
          <w:szCs w:val="20"/>
        </w:rPr>
        <w:t>by the Booking Officer or Committee Member) and the hirer needs to ensure that the premises are vacated at the end of the session and keys handed over.</w:t>
      </w:r>
    </w:p>
    <w:p w14:paraId="15E02CDD" w14:textId="0C1F774A" w:rsidR="002A2A2D" w:rsidRPr="0015762A" w:rsidRDefault="002A2A2D" w:rsidP="002A2A2D">
      <w:pPr>
        <w:numPr>
          <w:ilvl w:val="0"/>
          <w:numId w:val="2"/>
        </w:numPr>
        <w:contextualSpacing/>
        <w:rPr>
          <w:i/>
          <w:iCs/>
          <w:sz w:val="20"/>
          <w:szCs w:val="20"/>
        </w:rPr>
      </w:pPr>
      <w:r w:rsidRPr="00FC5F25">
        <w:rPr>
          <w:sz w:val="20"/>
          <w:szCs w:val="20"/>
        </w:rPr>
        <w:t>The Hall will be clean and tidy and should be left in a similar condition (cleaning items are available and will be shown at the induction)</w:t>
      </w:r>
      <w:r w:rsidR="00D10606">
        <w:rPr>
          <w:sz w:val="20"/>
          <w:szCs w:val="20"/>
        </w:rPr>
        <w:t>.</w:t>
      </w:r>
      <w:r w:rsidR="00913CF9">
        <w:rPr>
          <w:sz w:val="20"/>
          <w:szCs w:val="20"/>
        </w:rPr>
        <w:t xml:space="preserve"> </w:t>
      </w:r>
      <w:r w:rsidR="00913CF9" w:rsidRPr="0015762A">
        <w:rPr>
          <w:i/>
          <w:iCs/>
          <w:sz w:val="20"/>
          <w:szCs w:val="20"/>
        </w:rPr>
        <w:t xml:space="preserve">Please note: </w:t>
      </w:r>
      <w:r w:rsidR="00790376" w:rsidRPr="0015762A">
        <w:rPr>
          <w:i/>
          <w:iCs/>
          <w:sz w:val="20"/>
          <w:szCs w:val="20"/>
        </w:rPr>
        <w:t xml:space="preserve">there is no refuse collection for the Hall and ALL </w:t>
      </w:r>
      <w:r w:rsidR="0015762A" w:rsidRPr="0015762A">
        <w:rPr>
          <w:i/>
          <w:iCs/>
          <w:sz w:val="20"/>
          <w:szCs w:val="20"/>
        </w:rPr>
        <w:t>waste and rubbish must be taken away to be disposed of.</w:t>
      </w:r>
    </w:p>
    <w:p w14:paraId="5425D973" w14:textId="2A33624B" w:rsidR="002A2A2D" w:rsidRPr="00FC5F25" w:rsidRDefault="00FC5F25" w:rsidP="002A2A2D">
      <w:pPr>
        <w:numPr>
          <w:ilvl w:val="0"/>
          <w:numId w:val="2"/>
        </w:numPr>
        <w:contextualSpacing/>
        <w:rPr>
          <w:sz w:val="20"/>
          <w:szCs w:val="20"/>
        </w:rPr>
      </w:pPr>
      <w:r>
        <w:rPr>
          <w:sz w:val="20"/>
          <w:szCs w:val="20"/>
        </w:rPr>
        <w:t>Any TVH</w:t>
      </w:r>
      <w:r w:rsidR="002A2A2D" w:rsidRPr="00FC5F25">
        <w:rPr>
          <w:sz w:val="20"/>
          <w:szCs w:val="20"/>
        </w:rPr>
        <w:t xml:space="preserve"> equipment required for the activity will be provided at the same time and become the responsibility of the </w:t>
      </w:r>
      <w:r>
        <w:rPr>
          <w:sz w:val="20"/>
          <w:szCs w:val="20"/>
        </w:rPr>
        <w:t>hirer</w:t>
      </w:r>
      <w:r w:rsidR="002A2A2D" w:rsidRPr="00FC5F25">
        <w:rPr>
          <w:sz w:val="20"/>
          <w:szCs w:val="20"/>
        </w:rPr>
        <w:t>. Any issues, damage or loss should be reported straight away. Any damage beyond normal ‘wear and tear’ will be the groups responsibility and (the cost of) a replacement or repair will be required.</w:t>
      </w:r>
    </w:p>
    <w:p w14:paraId="4B13EF56" w14:textId="0E9C609E" w:rsidR="002A2A2D" w:rsidRPr="00FC5F25" w:rsidRDefault="00B44E1C" w:rsidP="002A2A2D">
      <w:pPr>
        <w:numPr>
          <w:ilvl w:val="0"/>
          <w:numId w:val="2"/>
        </w:numPr>
        <w:contextualSpacing/>
        <w:rPr>
          <w:sz w:val="20"/>
          <w:szCs w:val="20"/>
        </w:rPr>
      </w:pPr>
      <w:r>
        <w:rPr>
          <w:sz w:val="20"/>
          <w:szCs w:val="20"/>
        </w:rPr>
        <w:t xml:space="preserve">Food, </w:t>
      </w:r>
      <w:r w:rsidRPr="00FC5F25">
        <w:rPr>
          <w:sz w:val="20"/>
          <w:szCs w:val="20"/>
        </w:rPr>
        <w:t>drinks</w:t>
      </w:r>
      <w:r w:rsidR="002A2A2D" w:rsidRPr="00FC5F25">
        <w:rPr>
          <w:sz w:val="20"/>
          <w:szCs w:val="20"/>
        </w:rPr>
        <w:t xml:space="preserve"> and snacks can be prepared in the kitchen but are not to go into the Hall during activ</w:t>
      </w:r>
      <w:r>
        <w:rPr>
          <w:sz w:val="20"/>
          <w:szCs w:val="20"/>
        </w:rPr>
        <w:t>ity sessions</w:t>
      </w:r>
      <w:r w:rsidR="002A2A2D" w:rsidRPr="00FC5F25">
        <w:rPr>
          <w:sz w:val="20"/>
          <w:szCs w:val="20"/>
        </w:rPr>
        <w:t>. No alcohol or drugs in this environment.</w:t>
      </w:r>
      <w:r w:rsidR="00D70295" w:rsidRPr="00FC5F25">
        <w:rPr>
          <w:sz w:val="20"/>
          <w:szCs w:val="20"/>
        </w:rPr>
        <w:t xml:space="preserve"> The Hall and its surrounds are a non-</w:t>
      </w:r>
      <w:r w:rsidR="00FC5F25" w:rsidRPr="00FC5F25">
        <w:rPr>
          <w:sz w:val="20"/>
          <w:szCs w:val="20"/>
        </w:rPr>
        <w:t>s</w:t>
      </w:r>
      <w:r w:rsidR="00D70295" w:rsidRPr="00FC5F25">
        <w:rPr>
          <w:sz w:val="20"/>
          <w:szCs w:val="20"/>
        </w:rPr>
        <w:t>moking area</w:t>
      </w:r>
      <w:r w:rsidR="00FC5F25" w:rsidRPr="00FC5F25">
        <w:rPr>
          <w:sz w:val="20"/>
          <w:szCs w:val="20"/>
        </w:rPr>
        <w:t>, including electronic devi</w:t>
      </w:r>
      <w:r>
        <w:rPr>
          <w:sz w:val="20"/>
          <w:szCs w:val="20"/>
        </w:rPr>
        <w:t>c</w:t>
      </w:r>
      <w:r w:rsidR="00FC5F25" w:rsidRPr="00FC5F25">
        <w:rPr>
          <w:sz w:val="20"/>
          <w:szCs w:val="20"/>
        </w:rPr>
        <w:t>es.</w:t>
      </w:r>
    </w:p>
    <w:p w14:paraId="56D198EC" w14:textId="3F5138D9" w:rsidR="002A2A2D" w:rsidRDefault="00940D7F" w:rsidP="002A2A2D">
      <w:pPr>
        <w:numPr>
          <w:ilvl w:val="0"/>
          <w:numId w:val="2"/>
        </w:numPr>
        <w:contextualSpacing/>
        <w:rPr>
          <w:sz w:val="20"/>
          <w:szCs w:val="20"/>
        </w:rPr>
      </w:pPr>
      <w:r>
        <w:rPr>
          <w:sz w:val="20"/>
          <w:szCs w:val="20"/>
        </w:rPr>
        <w:t>Where appropriate, s</w:t>
      </w:r>
      <w:r w:rsidR="002A2A2D" w:rsidRPr="00FC5F25">
        <w:rPr>
          <w:sz w:val="20"/>
          <w:szCs w:val="20"/>
        </w:rPr>
        <w:t xml:space="preserve">uitable clothing and footwear are the responsibility of the organiser and group. However please note that outside shoes should be changed, especially in poor or wet weather. </w:t>
      </w:r>
    </w:p>
    <w:p w14:paraId="29FEC476" w14:textId="7806B3DB" w:rsidR="00940D7F" w:rsidRDefault="00940D7F" w:rsidP="002A2A2D">
      <w:pPr>
        <w:numPr>
          <w:ilvl w:val="0"/>
          <w:numId w:val="2"/>
        </w:numPr>
        <w:contextualSpacing/>
        <w:rPr>
          <w:sz w:val="20"/>
          <w:szCs w:val="20"/>
        </w:rPr>
      </w:pPr>
      <w:r>
        <w:rPr>
          <w:sz w:val="20"/>
          <w:szCs w:val="20"/>
        </w:rPr>
        <w:t>The hirer is responsible for all aspects of the behaviour of their group and must respond to any poor or anti-social incidents</w:t>
      </w:r>
      <w:r w:rsidR="00D10606">
        <w:rPr>
          <w:sz w:val="20"/>
          <w:szCs w:val="20"/>
        </w:rPr>
        <w:t>.</w:t>
      </w:r>
    </w:p>
    <w:p w14:paraId="342ED3BE" w14:textId="08F348AE" w:rsidR="00752E9A" w:rsidRDefault="00752E9A" w:rsidP="002A2A2D">
      <w:pPr>
        <w:numPr>
          <w:ilvl w:val="0"/>
          <w:numId w:val="2"/>
        </w:numPr>
        <w:contextualSpacing/>
        <w:rPr>
          <w:sz w:val="20"/>
          <w:szCs w:val="20"/>
        </w:rPr>
      </w:pPr>
      <w:r>
        <w:rPr>
          <w:sz w:val="20"/>
          <w:szCs w:val="20"/>
        </w:rPr>
        <w:t>The carpark is for the use of TVH hirers and at the vehicle owners own risk.</w:t>
      </w:r>
    </w:p>
    <w:p w14:paraId="072F1BB9" w14:textId="35472E6C" w:rsidR="00940D7F" w:rsidRDefault="00940D7F" w:rsidP="00940D7F">
      <w:pPr>
        <w:contextualSpacing/>
        <w:jc w:val="center"/>
        <w:rPr>
          <w:sz w:val="20"/>
          <w:szCs w:val="20"/>
        </w:rPr>
      </w:pPr>
    </w:p>
    <w:p w14:paraId="06CCB124" w14:textId="00BF7B8E" w:rsidR="00940D7F" w:rsidRDefault="00940D7F" w:rsidP="00940D7F">
      <w:pPr>
        <w:contextualSpacing/>
        <w:rPr>
          <w:sz w:val="20"/>
          <w:szCs w:val="20"/>
        </w:rPr>
      </w:pPr>
      <w:r>
        <w:rPr>
          <w:b/>
          <w:bCs/>
          <w:sz w:val="20"/>
          <w:szCs w:val="20"/>
        </w:rPr>
        <w:t xml:space="preserve">TVH will not accept responsibility for any injury to persons, loss/damage to property/income </w:t>
      </w:r>
      <w:r>
        <w:rPr>
          <w:sz w:val="20"/>
          <w:szCs w:val="20"/>
        </w:rPr>
        <w:t>other than when proven attributable to negligence on part of TVH</w:t>
      </w:r>
    </w:p>
    <w:p w14:paraId="4CF3AD22" w14:textId="3B45D42F" w:rsidR="00DC4717" w:rsidRDefault="00DC4717" w:rsidP="00940D7F">
      <w:pPr>
        <w:contextualSpacing/>
        <w:rPr>
          <w:sz w:val="20"/>
          <w:szCs w:val="20"/>
        </w:rPr>
      </w:pPr>
    </w:p>
    <w:p w14:paraId="00E9E46C" w14:textId="27ECB271" w:rsidR="00DC4717" w:rsidRDefault="00DC4717" w:rsidP="00940D7F">
      <w:pPr>
        <w:contextualSpacing/>
        <w:rPr>
          <w:sz w:val="20"/>
          <w:szCs w:val="20"/>
        </w:rPr>
      </w:pPr>
    </w:p>
    <w:p w14:paraId="3E865D2A" w14:textId="43B0D782" w:rsidR="00DC4717" w:rsidRDefault="00DC4717" w:rsidP="00940D7F">
      <w:pPr>
        <w:contextualSpacing/>
        <w:rPr>
          <w:sz w:val="20"/>
          <w:szCs w:val="20"/>
        </w:rPr>
      </w:pPr>
    </w:p>
    <w:p w14:paraId="4B86F010" w14:textId="12B478DF" w:rsidR="00DC4717" w:rsidRDefault="00DC4717" w:rsidP="00940D7F">
      <w:pPr>
        <w:contextualSpacing/>
        <w:rPr>
          <w:sz w:val="20"/>
          <w:szCs w:val="20"/>
        </w:rPr>
      </w:pPr>
    </w:p>
    <w:p w14:paraId="308DBB6F" w14:textId="77777777" w:rsidR="00DC4717" w:rsidRPr="00940D7F" w:rsidRDefault="00DC4717" w:rsidP="00940D7F">
      <w:pPr>
        <w:contextualSpacing/>
        <w:rPr>
          <w:sz w:val="20"/>
          <w:szCs w:val="20"/>
        </w:rPr>
      </w:pPr>
    </w:p>
    <w:p w14:paraId="279CFB80" w14:textId="77777777" w:rsidR="002A2A2D" w:rsidRDefault="002A2A2D" w:rsidP="002A2A2D"/>
    <w:p w14:paraId="0DDC2B3B" w14:textId="77777777" w:rsidR="002A2A2D" w:rsidRPr="009115B6" w:rsidRDefault="002A2A2D" w:rsidP="002A2A2D"/>
    <w:p w14:paraId="3A986C07" w14:textId="77777777" w:rsidR="002A2A2D" w:rsidRDefault="002A2A2D"/>
    <w:sectPr w:rsidR="002A2A2D" w:rsidSect="002A2A2D">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2E95"/>
    <w:multiLevelType w:val="hybridMultilevel"/>
    <w:tmpl w:val="7FB83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B419DC"/>
    <w:multiLevelType w:val="hybridMultilevel"/>
    <w:tmpl w:val="6A46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3176A"/>
    <w:multiLevelType w:val="hybridMultilevel"/>
    <w:tmpl w:val="0596C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61F47D4"/>
    <w:multiLevelType w:val="hybridMultilevel"/>
    <w:tmpl w:val="E55A5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51207D"/>
    <w:multiLevelType w:val="hybridMultilevel"/>
    <w:tmpl w:val="B37E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1552011">
    <w:abstractNumId w:val="0"/>
  </w:num>
  <w:num w:numId="2" w16cid:durableId="294140531">
    <w:abstractNumId w:val="2"/>
  </w:num>
  <w:num w:numId="3" w16cid:durableId="1438017070">
    <w:abstractNumId w:val="4"/>
  </w:num>
  <w:num w:numId="4" w16cid:durableId="896431450">
    <w:abstractNumId w:val="1"/>
  </w:num>
  <w:num w:numId="5" w16cid:durableId="9718604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A2D"/>
    <w:rsid w:val="00025AA3"/>
    <w:rsid w:val="000564E2"/>
    <w:rsid w:val="0015762A"/>
    <w:rsid w:val="001608F4"/>
    <w:rsid w:val="00181795"/>
    <w:rsid w:val="001D7D5B"/>
    <w:rsid w:val="002A2A2D"/>
    <w:rsid w:val="002D3EBB"/>
    <w:rsid w:val="00363BBC"/>
    <w:rsid w:val="005A0BD7"/>
    <w:rsid w:val="00752E9A"/>
    <w:rsid w:val="00787893"/>
    <w:rsid w:val="00790376"/>
    <w:rsid w:val="008019CA"/>
    <w:rsid w:val="00913CF9"/>
    <w:rsid w:val="0092303A"/>
    <w:rsid w:val="00940D7F"/>
    <w:rsid w:val="00B44E1C"/>
    <w:rsid w:val="00BC467A"/>
    <w:rsid w:val="00C667C6"/>
    <w:rsid w:val="00CF4953"/>
    <w:rsid w:val="00CF6AD9"/>
    <w:rsid w:val="00D10606"/>
    <w:rsid w:val="00D70295"/>
    <w:rsid w:val="00DC4717"/>
    <w:rsid w:val="00FC5F25"/>
    <w:rsid w:val="00FC7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4EB95"/>
  <w15:chartTrackingRefBased/>
  <w15:docId w15:val="{8113A170-E4B3-4683-A0A2-6E3DCC05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A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BD7"/>
    <w:rPr>
      <w:rFonts w:ascii="Segoe UI" w:hAnsi="Segoe UI" w:cs="Segoe UI"/>
      <w:sz w:val="18"/>
      <w:szCs w:val="18"/>
    </w:rPr>
  </w:style>
  <w:style w:type="paragraph" w:styleId="ListParagraph">
    <w:name w:val="List Paragraph"/>
    <w:basedOn w:val="Normal"/>
    <w:uiPriority w:val="34"/>
    <w:qFormat/>
    <w:rsid w:val="00923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piercebutler@gmail.com" TargetMode="External"/><Relationship Id="rId3" Type="http://schemas.openxmlformats.org/officeDocument/2006/relationships/styles" Target="styles.xml"/><Relationship Id="rId7" Type="http://schemas.openxmlformats.org/officeDocument/2006/relationships/hyperlink" Target="mailto:andrewbwilloughby@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poynton@live.co.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ine@papan.eclipse.co.uk" TargetMode="External"/><Relationship Id="rId4" Type="http://schemas.openxmlformats.org/officeDocument/2006/relationships/settings" Target="settings.xml"/><Relationship Id="rId9" Type="http://schemas.openxmlformats.org/officeDocument/2006/relationships/hyperlink" Target="mailto:s.ballis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1AAD-CE0F-4FBC-AD23-63214117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Poynton</dc:creator>
  <cp:keywords/>
  <dc:description/>
  <cp:lastModifiedBy>Steve Poynton</cp:lastModifiedBy>
  <cp:revision>7</cp:revision>
  <cp:lastPrinted>2019-11-25T11:16:00Z</cp:lastPrinted>
  <dcterms:created xsi:type="dcterms:W3CDTF">2022-09-04T09:41:00Z</dcterms:created>
  <dcterms:modified xsi:type="dcterms:W3CDTF">2022-09-04T09:46:00Z</dcterms:modified>
</cp:coreProperties>
</file>